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F885" w14:textId="20047898" w:rsidR="0017204E" w:rsidRDefault="0017204E" w:rsidP="0017204E">
      <w:pPr>
        <w:jc w:val="center"/>
        <w:rPr>
          <w:b/>
          <w:bCs/>
        </w:rPr>
      </w:pPr>
      <w:r>
        <w:rPr>
          <w:b/>
          <w:bCs/>
        </w:rPr>
        <w:t>EUH 6932/6933 (U01); EUH 5905 (U01)</w:t>
      </w:r>
    </w:p>
    <w:p w14:paraId="352ACDCD" w14:textId="60EE52A4" w:rsidR="0017204E" w:rsidRDefault="0017204E" w:rsidP="0017204E">
      <w:pPr>
        <w:jc w:val="center"/>
        <w:rPr>
          <w:b/>
          <w:bCs/>
        </w:rPr>
      </w:pPr>
      <w:r>
        <w:rPr>
          <w:b/>
          <w:bCs/>
        </w:rPr>
        <w:t>Fall-</w:t>
      </w:r>
      <w:proofErr w:type="gramStart"/>
      <w:r>
        <w:rPr>
          <w:b/>
          <w:bCs/>
        </w:rPr>
        <w:t>Spring  2020</w:t>
      </w:r>
      <w:proofErr w:type="gramEnd"/>
      <w:r>
        <w:rPr>
          <w:b/>
          <w:bCs/>
        </w:rPr>
        <w:t>/21</w:t>
      </w:r>
    </w:p>
    <w:p w14:paraId="4625EFE3" w14:textId="77777777" w:rsidR="0017204E" w:rsidRDefault="0017204E" w:rsidP="0017204E">
      <w:pPr>
        <w:jc w:val="center"/>
        <w:rPr>
          <w:b/>
          <w:bCs/>
        </w:rPr>
      </w:pPr>
    </w:p>
    <w:p w14:paraId="3870BD12" w14:textId="77777777" w:rsidR="0017204E" w:rsidRDefault="0017204E" w:rsidP="0017204E">
      <w:pPr>
        <w:jc w:val="center"/>
        <w:rPr>
          <w:b/>
          <w:bCs/>
        </w:rPr>
      </w:pPr>
      <w:r>
        <w:rPr>
          <w:b/>
          <w:bCs/>
        </w:rPr>
        <w:t>Graduate Research seminar:  World War 1</w:t>
      </w:r>
    </w:p>
    <w:p w14:paraId="58121AB4" w14:textId="77777777" w:rsidR="0017204E" w:rsidRDefault="0017204E" w:rsidP="0017204E">
      <w:pPr>
        <w:jc w:val="center"/>
        <w:rPr>
          <w:b/>
          <w:bCs/>
        </w:rPr>
      </w:pPr>
    </w:p>
    <w:p w14:paraId="499749F3" w14:textId="77777777" w:rsidR="0017204E" w:rsidRDefault="0017204E" w:rsidP="0017204E">
      <w:pPr>
        <w:jc w:val="center"/>
        <w:rPr>
          <w:b/>
          <w:bCs/>
        </w:rPr>
      </w:pPr>
    </w:p>
    <w:p w14:paraId="4BFCD1F5" w14:textId="77777777" w:rsidR="0017204E" w:rsidRDefault="0017204E" w:rsidP="0017204E">
      <w:pPr>
        <w:rPr>
          <w:b/>
        </w:rPr>
      </w:pPr>
      <w:r>
        <w:t xml:space="preserve">Course Provider:  </w:t>
      </w:r>
      <w:r>
        <w:rPr>
          <w:b/>
        </w:rPr>
        <w:t>Prof. Gwyn Davies</w:t>
      </w:r>
    </w:p>
    <w:p w14:paraId="3D0F864F" w14:textId="77777777" w:rsidR="0017204E" w:rsidRDefault="0017204E" w:rsidP="0017204E">
      <w:pPr>
        <w:rPr>
          <w:b/>
        </w:rPr>
      </w:pPr>
      <w:r>
        <w:rPr>
          <w:b/>
        </w:rPr>
        <w:tab/>
      </w:r>
      <w:r>
        <w:rPr>
          <w:b/>
        </w:rPr>
        <w:tab/>
        <w:t xml:space="preserve">     395A, History Dept. </w:t>
      </w:r>
    </w:p>
    <w:p w14:paraId="17A06A88" w14:textId="77777777" w:rsidR="0017204E" w:rsidRDefault="0017204E" w:rsidP="0017204E">
      <w:pPr>
        <w:ind w:left="720" w:firstLine="720"/>
        <w:rPr>
          <w:b/>
        </w:rPr>
      </w:pPr>
      <w:r>
        <w:rPr>
          <w:b/>
        </w:rPr>
        <w:t xml:space="preserve">     DM Building</w:t>
      </w:r>
    </w:p>
    <w:p w14:paraId="0023911E" w14:textId="77777777" w:rsidR="0017204E" w:rsidRDefault="0017204E" w:rsidP="0017204E">
      <w:pPr>
        <w:ind w:left="720" w:firstLine="720"/>
        <w:rPr>
          <w:b/>
        </w:rPr>
      </w:pPr>
    </w:p>
    <w:p w14:paraId="6F82D7BB" w14:textId="77777777" w:rsidR="0017204E" w:rsidRDefault="0017204E" w:rsidP="0017204E">
      <w:pPr>
        <w:ind w:left="1440"/>
        <w:rPr>
          <w:b/>
        </w:rPr>
      </w:pPr>
      <w:r>
        <w:rPr>
          <w:b/>
        </w:rPr>
        <w:t xml:space="preserve">    (Tel. 305 348 2974)</w:t>
      </w:r>
    </w:p>
    <w:p w14:paraId="099B04BE" w14:textId="77777777" w:rsidR="0017204E" w:rsidRDefault="0017204E" w:rsidP="0017204E">
      <w:pPr>
        <w:pStyle w:val="BodyText"/>
        <w:rPr>
          <w:b/>
        </w:rPr>
      </w:pPr>
      <w:r>
        <w:rPr>
          <w:b/>
        </w:rPr>
        <w:t xml:space="preserve">    </w:t>
      </w:r>
      <w:r>
        <w:rPr>
          <w:b/>
        </w:rPr>
        <w:tab/>
      </w:r>
      <w:r>
        <w:rPr>
          <w:b/>
        </w:rPr>
        <w:tab/>
        <w:t xml:space="preserve">    (e-mail – </w:t>
      </w:r>
      <w:proofErr w:type="gramStart"/>
      <w:r>
        <w:rPr>
          <w:b/>
          <w:color w:val="0000FF"/>
          <w:u w:val="single"/>
        </w:rPr>
        <w:t xml:space="preserve">daviesg@fiu.edu </w:t>
      </w:r>
      <w:r>
        <w:rPr>
          <w:b/>
        </w:rPr>
        <w:t>)</w:t>
      </w:r>
      <w:proofErr w:type="gramEnd"/>
    </w:p>
    <w:p w14:paraId="1B11ACCA" w14:textId="77777777" w:rsidR="0017204E" w:rsidRDefault="0017204E" w:rsidP="0017204E">
      <w:pPr>
        <w:pStyle w:val="BodyText"/>
        <w:rPr>
          <w:b/>
        </w:rPr>
      </w:pPr>
    </w:p>
    <w:p w14:paraId="101E8AF7" w14:textId="0CFDDADC" w:rsidR="0017204E" w:rsidRDefault="0017204E" w:rsidP="0017204E">
      <w:pPr>
        <w:pStyle w:val="BodyText"/>
      </w:pPr>
      <w:r>
        <w:t>Office Hours: (BY APPOINTMENT)</w:t>
      </w:r>
    </w:p>
    <w:p w14:paraId="7EC5E770" w14:textId="77777777" w:rsidR="0017204E" w:rsidRDefault="0017204E" w:rsidP="0017204E">
      <w:pPr>
        <w:pStyle w:val="BodyText"/>
        <w:rPr>
          <w:b/>
        </w:rPr>
      </w:pPr>
    </w:p>
    <w:p w14:paraId="094CBF5C" w14:textId="507D5183" w:rsidR="0017204E" w:rsidRDefault="0017204E" w:rsidP="0017204E">
      <w:pPr>
        <w:pStyle w:val="BodyText"/>
      </w:pPr>
      <w:r>
        <w:t xml:space="preserve">This course is intended to traverse a broad spectrum of issues connected with the First World War.  The following subject areas will be considered: an analysis of the causes of the war both from traditional and revisionist perspectives; the impact of industrialism on the progress of the conflict; the cost of social mobilization; the significance of technological advances to the successful prosecution of modern conflict; the impact of the war in popular memory.  Although we will be discussing </w:t>
      </w:r>
      <w:proofErr w:type="gramStart"/>
      <w:r>
        <w:t>a number of</w:t>
      </w:r>
      <w:proofErr w:type="gramEnd"/>
      <w:r>
        <w:t xml:space="preserve"> set-piece campaigns, we will always try and relate these to the ‘bigger picture’. Students should be prepared to undertake extensive readings and to discuss the same in a seminar-style class where participation will be assessed as a component of the final grade.  If you fail to do your set reading and if you do not contribute to the </w:t>
      </w:r>
      <w:proofErr w:type="gramStart"/>
      <w:r>
        <w:t>discussions</w:t>
      </w:r>
      <w:proofErr w:type="gramEnd"/>
      <w:r>
        <w:t xml:space="preserve"> you will NOT do well in this class!  </w:t>
      </w:r>
    </w:p>
    <w:p w14:paraId="6055CFB6" w14:textId="77777777" w:rsidR="0017204E" w:rsidRDefault="0017204E" w:rsidP="0017204E">
      <w:pPr>
        <w:pStyle w:val="BodyText"/>
      </w:pPr>
    </w:p>
    <w:p w14:paraId="570E6829" w14:textId="77777777" w:rsidR="0017204E" w:rsidRDefault="0017204E" w:rsidP="0017204E">
      <w:pPr>
        <w:pStyle w:val="BodyText"/>
      </w:pPr>
      <w:r w:rsidRPr="0040667D">
        <w:rPr>
          <w:b/>
        </w:rPr>
        <w:t>For Research Seminarians</w:t>
      </w:r>
      <w:r>
        <w:t xml:space="preserve">: In the Fall semester we will undertake a series of guided readings that will be discussed in the usual seminar environment.  These readings will introduce students to a range of possible materials and topics that may be suitable for further development as individual research agendas.  In the Spring semester, participants will be largely engaged on their own research projects but will be reporting back to the seminar on the progress of their research at regular intervals.  Furthermore, each candidate will be expected to discuss progress with the course provider to ensure that satisfactory progress is being made towards the production of the original piece of research that will be the </w:t>
      </w:r>
      <w:proofErr w:type="gramStart"/>
      <w:r>
        <w:t>end product</w:t>
      </w:r>
      <w:proofErr w:type="gramEnd"/>
      <w:r>
        <w:t xml:space="preserve"> of the course. Preparation for the research component will be undertaken in the Fall semester and topics will be agreed and project outlines prepared in accordance with the timetable outlined in the class schedule below. IF THIS COURSE IS BEING TAKEN AS A ‘REPORT OPTION CAPSTONE CLASS’ FOR MA STUDENTS, THE APPLICABLE REQUIREMENTS OF THE HISTORY DEPARTMENT AS TO ASSESSMNET IN THIS REGARD WILL BE FOLLOWED.</w:t>
      </w:r>
    </w:p>
    <w:p w14:paraId="5EBECE13" w14:textId="77777777" w:rsidR="0017204E" w:rsidRDefault="0017204E" w:rsidP="0017204E">
      <w:pPr>
        <w:pStyle w:val="BodyText"/>
        <w:spacing w:before="240"/>
      </w:pPr>
      <w:r>
        <w:t xml:space="preserve">The research paper should be based on </w:t>
      </w:r>
      <w:r w:rsidRPr="00817812">
        <w:rPr>
          <w:b/>
        </w:rPr>
        <w:t>primary source research</w:t>
      </w:r>
      <w:r>
        <w:t xml:space="preserve">…historiographic surveys or overviews of secondary literature are inadequate for a research seminar.  The final research paper should be between 25-30 pages in length and will be worth 80% of the grade for the class in the Spring semester.  The balancing 20% of the grade for Spring will be derived from an in-class presentation of your research paper for open discussion before the seminar.  The grade for the Fall semester will be determined as follows: 70% class participation and 30% for a four-page project proposal.  Your project proposal and final research paper will be submitted by the stipulated dates </w:t>
      </w:r>
      <w:r>
        <w:lastRenderedPageBreak/>
        <w:t>(any late submission will be subject to a daily penalty of 5% and any submission more than 7 days after the stipulated date will lead to an automatic failure.</w:t>
      </w:r>
    </w:p>
    <w:p w14:paraId="58F49F4B" w14:textId="77777777" w:rsidR="0017204E" w:rsidRDefault="0017204E" w:rsidP="0017204E">
      <w:pPr>
        <w:pStyle w:val="BodyText"/>
      </w:pPr>
    </w:p>
    <w:p w14:paraId="3B8FEBC5" w14:textId="77777777" w:rsidR="0017204E" w:rsidRDefault="0017204E" w:rsidP="0017204E">
      <w:pPr>
        <w:pStyle w:val="BodyText"/>
      </w:pPr>
      <w:r>
        <w:rPr>
          <w:b/>
          <w:bCs/>
          <w:i/>
          <w:iCs/>
        </w:rPr>
        <w:t xml:space="preserve">For those students taking this class as a one-semester readings class, </w:t>
      </w:r>
      <w:r w:rsidRPr="00A648BF">
        <w:rPr>
          <w:bCs/>
          <w:iCs/>
        </w:rPr>
        <w:t>this course</w:t>
      </w:r>
      <w:r>
        <w:rPr>
          <w:b/>
          <w:bCs/>
          <w:i/>
          <w:iCs/>
        </w:rPr>
        <w:t xml:space="preserve"> </w:t>
      </w:r>
      <w:r>
        <w:t xml:space="preserve">will be assessed by means of </w:t>
      </w:r>
      <w:r>
        <w:rPr>
          <w:b/>
        </w:rPr>
        <w:t xml:space="preserve">one assessed essay </w:t>
      </w:r>
      <w:r>
        <w:t>of 4,000</w:t>
      </w:r>
      <w:r>
        <w:rPr>
          <w:b/>
        </w:rPr>
        <w:t xml:space="preserve"> </w:t>
      </w:r>
      <w:r>
        <w:t xml:space="preserve">words worth 50% of the overall grade (the subject of such essay being discussed in advance with the course provider); a </w:t>
      </w:r>
      <w:r w:rsidRPr="003E1F78">
        <w:rPr>
          <w:b/>
        </w:rPr>
        <w:t>book review</w:t>
      </w:r>
      <w:r>
        <w:t xml:space="preserve"> (1,200 words) of a book agreed in advance with the course provider worth 20% (</w:t>
      </w:r>
      <w:proofErr w:type="spellStart"/>
      <w:r>
        <w:t>inc.</w:t>
      </w:r>
      <w:proofErr w:type="spellEnd"/>
      <w:r>
        <w:t xml:space="preserve"> an element for the class presentation of the same); and an assessment of (worthwhile!) </w:t>
      </w:r>
      <w:r w:rsidRPr="003E1F78">
        <w:rPr>
          <w:b/>
        </w:rPr>
        <w:t>class participation</w:t>
      </w:r>
      <w:r>
        <w:t xml:space="preserve"> representing the balancing 30% of the final grade.</w:t>
      </w:r>
      <w:r>
        <w:rPr>
          <w:b/>
          <w:bCs/>
        </w:rPr>
        <w:t xml:space="preserve"> Each student will be expected to make one formal presentation to the class </w:t>
      </w:r>
      <w:proofErr w:type="gramStart"/>
      <w:r>
        <w:rPr>
          <w:b/>
          <w:bCs/>
        </w:rPr>
        <w:t>on the subject of his/her</w:t>
      </w:r>
      <w:proofErr w:type="gramEnd"/>
      <w:r>
        <w:rPr>
          <w:b/>
          <w:bCs/>
        </w:rPr>
        <w:t xml:space="preserve"> book review</w:t>
      </w:r>
      <w:r>
        <w:t>.</w:t>
      </w:r>
      <w:r>
        <w:rPr>
          <w:b/>
          <w:bCs/>
        </w:rPr>
        <w:t xml:space="preserve"> </w:t>
      </w:r>
      <w:r>
        <w:t xml:space="preserve">The failure to complete any of these component elements will result in the awarding of an automatic F grade for the </w:t>
      </w:r>
      <w:proofErr w:type="gramStart"/>
      <w:r>
        <w:t>course as a whole</w:t>
      </w:r>
      <w:proofErr w:type="gramEnd"/>
      <w:r>
        <w:t xml:space="preserve">.  The deadlines (to be announced) for essay submission/book reviews should be regarded as absolute.  Late submissions (defined as any work submitted to the course provider after 5pm on the due date) will be penalized with an automatic deduction of 5% per day (so, for example, if you hand in an essay 3 days late 15% will be subtracted from your grade). </w:t>
      </w:r>
    </w:p>
    <w:p w14:paraId="1B54B125" w14:textId="77777777" w:rsidR="0017204E" w:rsidRDefault="0017204E" w:rsidP="0017204E">
      <w:pPr>
        <w:pStyle w:val="BodyText"/>
      </w:pPr>
    </w:p>
    <w:p w14:paraId="1B1CA459" w14:textId="77777777" w:rsidR="0017204E" w:rsidRDefault="0017204E" w:rsidP="0017204E">
      <w:pPr>
        <w:pStyle w:val="BodyText"/>
      </w:pPr>
      <w:r w:rsidRPr="0040667D">
        <w:rPr>
          <w:b/>
        </w:rPr>
        <w:t>NOTE</w:t>
      </w:r>
      <w:r>
        <w:t xml:space="preserve">: no work will be accepted for marking more than 7 days after the due date.  Requests for extensions based on legitimate medical/other grounds must be made </w:t>
      </w:r>
      <w:r w:rsidRPr="00DD2651">
        <w:rPr>
          <w:b/>
        </w:rPr>
        <w:t>in advance</w:t>
      </w:r>
      <w:r>
        <w:t xml:space="preserve"> of the submission date and must be supported by appropriate documentation. Submissions must be </w:t>
      </w:r>
      <w:r w:rsidRPr="003E1F78">
        <w:t>BOTH</w:t>
      </w:r>
      <w:r>
        <w:t xml:space="preserve"> via hard copy AND Turnitin.com.  There will be NO opportunities for ‘make ups’ or ‘</w:t>
      </w:r>
      <w:proofErr w:type="gramStart"/>
      <w:r>
        <w:t>rewrites’</w:t>
      </w:r>
      <w:proofErr w:type="gramEnd"/>
      <w:r>
        <w:t xml:space="preserve">. </w:t>
      </w:r>
    </w:p>
    <w:p w14:paraId="34D99DE2" w14:textId="77777777" w:rsidR="0017204E" w:rsidRPr="00151C14" w:rsidRDefault="0017204E" w:rsidP="0017204E">
      <w:pPr>
        <w:pStyle w:val="BodyText"/>
        <w:rPr>
          <w:sz w:val="22"/>
          <w:szCs w:val="22"/>
        </w:rPr>
      </w:pPr>
    </w:p>
    <w:p w14:paraId="1B8ABFBF" w14:textId="7F57EEF7" w:rsidR="0017204E" w:rsidRDefault="0017204E" w:rsidP="0017204E">
      <w:pPr>
        <w:pStyle w:val="BodyText"/>
        <w:rPr>
          <w:szCs w:val="24"/>
        </w:rPr>
      </w:pPr>
      <w:r w:rsidRPr="007C02A9">
        <w:rPr>
          <w:b/>
          <w:szCs w:val="24"/>
        </w:rPr>
        <w:t>Plagiarism</w:t>
      </w:r>
      <w:r w:rsidRPr="007C02A9">
        <w:rPr>
          <w:szCs w:val="24"/>
        </w:rPr>
        <w:t>:  Written work should be properly referenced throughout (include a full bibliography ideally employing the Harvard system of referencing).  Please ensure that you restrict yourself to the quotation where relevant of single sentences or short passages only as these are relatively short assignments.  Any work that is not the result of your own thought processes should be credited to the original source and any failure to observe this basic rule of academic discipline will be treated as plagiarism.  Any student undertaking plagiarism of this nature will receive an automatic FAIL and will be reported to the appropriate authorities for further sanctions that may include the option of expulsion.  Do not take a chance of copying another’s work…it is likely that you will be discovered and dealt with appropriately.</w:t>
      </w:r>
    </w:p>
    <w:p w14:paraId="6B778937" w14:textId="63D7FD30" w:rsidR="0017204E" w:rsidRDefault="0017204E" w:rsidP="0017204E">
      <w:pPr>
        <w:pStyle w:val="BodyText"/>
        <w:rPr>
          <w:szCs w:val="24"/>
        </w:rPr>
      </w:pPr>
    </w:p>
    <w:p w14:paraId="7018FE2A" w14:textId="6594564E" w:rsidR="0017204E" w:rsidRPr="0017204E" w:rsidRDefault="0017204E" w:rsidP="0017204E">
      <w:pPr>
        <w:pStyle w:val="BodyText"/>
        <w:rPr>
          <w:i/>
          <w:iCs/>
          <w:szCs w:val="24"/>
        </w:rPr>
      </w:pPr>
      <w:r w:rsidRPr="0017204E">
        <w:rPr>
          <w:i/>
          <w:iCs/>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Student Conduct and </w:t>
      </w:r>
      <w:proofErr w:type="spellStart"/>
      <w:r w:rsidRPr="0017204E">
        <w:rPr>
          <w:i/>
          <w:iCs/>
        </w:rPr>
        <w:t>Honor</w:t>
      </w:r>
      <w:proofErr w:type="spellEnd"/>
      <w:r w:rsidRPr="0017204E">
        <w:rPr>
          <w:i/>
          <w:iCs/>
        </w:rPr>
        <w:t xml:space="preserve"> Code procedures and sanctions as outlined in the FIU Regulation 2501 and the Student Handbook.</w:t>
      </w:r>
    </w:p>
    <w:p w14:paraId="34EAB14B" w14:textId="77777777" w:rsidR="0017204E" w:rsidRDefault="0017204E" w:rsidP="0017204E">
      <w:pPr>
        <w:pStyle w:val="BodyText"/>
        <w:rPr>
          <w:szCs w:val="24"/>
        </w:rPr>
      </w:pPr>
    </w:p>
    <w:p w14:paraId="2AA058D9" w14:textId="77777777" w:rsidR="0017204E" w:rsidRPr="00B269C8" w:rsidRDefault="0017204E" w:rsidP="0017204E">
      <w:pPr>
        <w:overflowPunct w:val="0"/>
        <w:autoSpaceDE w:val="0"/>
        <w:autoSpaceDN w:val="0"/>
        <w:adjustRightInd w:val="0"/>
        <w:jc w:val="both"/>
        <w:textAlignment w:val="baseline"/>
        <w:rPr>
          <w:szCs w:val="20"/>
          <w:lang w:val="en-GB"/>
        </w:rPr>
      </w:pPr>
      <w:r w:rsidRPr="00B269C8">
        <w:rPr>
          <w:b/>
          <w:szCs w:val="20"/>
          <w:lang w:val="en-GB"/>
        </w:rPr>
        <w:t xml:space="preserve">Objectives: </w:t>
      </w:r>
      <w:r w:rsidRPr="00B269C8">
        <w:rPr>
          <w:szCs w:val="20"/>
          <w:lang w:val="en-GB"/>
        </w:rPr>
        <w:t xml:space="preserve">By the end of the semester, students will understand the primary factors that </w:t>
      </w:r>
      <w:r w:rsidRPr="00DD2651">
        <w:rPr>
          <w:szCs w:val="20"/>
          <w:lang w:val="en-GB"/>
        </w:rPr>
        <w:t>led to the outbreak of WW1 and will have engaged with several contingent subjects to better appreciate how the war was fought on several fronts, its impact on future conflict and how it represents a cultural and social watershed in world history</w:t>
      </w:r>
      <w:r w:rsidRPr="00B269C8">
        <w:rPr>
          <w:szCs w:val="20"/>
          <w:lang w:val="en-GB"/>
        </w:rPr>
        <w:t xml:space="preserve"> </w:t>
      </w:r>
    </w:p>
    <w:p w14:paraId="647D4510" w14:textId="77777777" w:rsidR="0017204E" w:rsidRDefault="0017204E" w:rsidP="0017204E">
      <w:pPr>
        <w:pStyle w:val="BodyText"/>
      </w:pPr>
    </w:p>
    <w:p w14:paraId="34CF548C" w14:textId="77777777" w:rsidR="0017204E" w:rsidRDefault="0017204E" w:rsidP="0017204E">
      <w:pPr>
        <w:pStyle w:val="BodyText"/>
      </w:pPr>
      <w:r>
        <w:t>The Turnitin information for this class is:</w:t>
      </w:r>
    </w:p>
    <w:p w14:paraId="10EB619E" w14:textId="77777777" w:rsidR="0017204E" w:rsidRDefault="0017204E" w:rsidP="0017204E">
      <w:pPr>
        <w:pStyle w:val="BodyText"/>
      </w:pPr>
    </w:p>
    <w:p w14:paraId="310CAD50" w14:textId="3104A76F" w:rsidR="0017204E" w:rsidRPr="00E5568E" w:rsidRDefault="00637414" w:rsidP="0017204E">
      <w:pPr>
        <w:pStyle w:val="BodyText"/>
        <w:rPr>
          <w:b/>
        </w:rPr>
      </w:pPr>
      <w:r>
        <w:t xml:space="preserve">Class </w:t>
      </w:r>
      <w:r w:rsidR="0017204E">
        <w:t xml:space="preserve">code: </w:t>
      </w:r>
      <w:r w:rsidRPr="00637414">
        <w:rPr>
          <w:b/>
          <w:bCs/>
        </w:rPr>
        <w:t>25182766</w:t>
      </w:r>
    </w:p>
    <w:p w14:paraId="4E619168" w14:textId="764ECC52" w:rsidR="0017204E" w:rsidRDefault="00637414" w:rsidP="0017204E">
      <w:pPr>
        <w:pStyle w:val="BodyText"/>
      </w:pPr>
      <w:r>
        <w:t>Enrolment password</w:t>
      </w:r>
      <w:r w:rsidR="0017204E">
        <w:t xml:space="preserve">: </w:t>
      </w:r>
      <w:proofErr w:type="spellStart"/>
      <w:r w:rsidR="0017204E" w:rsidRPr="003F2154">
        <w:rPr>
          <w:b/>
        </w:rPr>
        <w:t>daviesg</w:t>
      </w:r>
      <w:proofErr w:type="spellEnd"/>
    </w:p>
    <w:p w14:paraId="1014173B" w14:textId="77777777" w:rsidR="0017204E" w:rsidRDefault="0017204E" w:rsidP="0017204E">
      <w:pPr>
        <w:pStyle w:val="BodyText"/>
      </w:pPr>
    </w:p>
    <w:p w14:paraId="6DCBDABE" w14:textId="77777777" w:rsidR="0017204E" w:rsidRDefault="0017204E" w:rsidP="0017204E">
      <w:pPr>
        <w:pStyle w:val="BodyText"/>
        <w:rPr>
          <w:b/>
          <w:bCs/>
        </w:rPr>
      </w:pPr>
    </w:p>
    <w:p w14:paraId="4093A096" w14:textId="77777777" w:rsidR="0017204E" w:rsidRDefault="0017204E" w:rsidP="0017204E">
      <w:pPr>
        <w:pStyle w:val="BodyText"/>
      </w:pPr>
      <w:r>
        <w:rPr>
          <w:b/>
          <w:bCs/>
        </w:rPr>
        <w:t>Compulsory Course Books</w:t>
      </w:r>
      <w:r>
        <w:t>:</w:t>
      </w:r>
    </w:p>
    <w:p w14:paraId="7A84742E" w14:textId="77777777" w:rsidR="0017204E" w:rsidRDefault="0017204E" w:rsidP="0017204E">
      <w:pPr>
        <w:jc w:val="both"/>
        <w:rPr>
          <w:szCs w:val="20"/>
          <w:lang w:val="en-GB"/>
        </w:rPr>
      </w:pPr>
    </w:p>
    <w:p w14:paraId="4669F2CF" w14:textId="54E23A4B" w:rsidR="0017204E" w:rsidRDefault="0017204E" w:rsidP="0017204E">
      <w:pPr>
        <w:jc w:val="both"/>
      </w:pPr>
      <w:r>
        <w:t xml:space="preserve">Ferguson, Niall. 2000. </w:t>
      </w:r>
      <w:r>
        <w:rPr>
          <w:i/>
          <w:iCs/>
        </w:rPr>
        <w:t>The Pity of War</w:t>
      </w:r>
      <w:r>
        <w:t>. Basic Books. (</w:t>
      </w:r>
      <w:proofErr w:type="spellStart"/>
      <w:r>
        <w:t>pbk</w:t>
      </w:r>
      <w:proofErr w:type="spellEnd"/>
      <w:r>
        <w:t xml:space="preserve">) ISBN </w:t>
      </w:r>
      <w:r w:rsidR="00FA4FC0">
        <w:t>978</w:t>
      </w:r>
      <w:r>
        <w:t>0465057128</w:t>
      </w:r>
    </w:p>
    <w:p w14:paraId="6994D0D4" w14:textId="77777777" w:rsidR="0017204E" w:rsidRDefault="0017204E" w:rsidP="0017204E">
      <w:pPr>
        <w:jc w:val="both"/>
      </w:pPr>
    </w:p>
    <w:p w14:paraId="0D1C48DC" w14:textId="11E99273" w:rsidR="0017204E" w:rsidRDefault="0017204E" w:rsidP="0017204E">
      <w:pPr>
        <w:jc w:val="both"/>
      </w:pPr>
      <w:proofErr w:type="spellStart"/>
      <w:r>
        <w:t>Fussell</w:t>
      </w:r>
      <w:proofErr w:type="spellEnd"/>
      <w:r>
        <w:t xml:space="preserve">, Paul. 2000. </w:t>
      </w:r>
      <w:r>
        <w:rPr>
          <w:i/>
          <w:iCs/>
        </w:rPr>
        <w:t>The Great War and Modern Memory</w:t>
      </w:r>
      <w:r>
        <w:t>. OUP (</w:t>
      </w:r>
      <w:proofErr w:type="spellStart"/>
      <w:r>
        <w:t>pbk</w:t>
      </w:r>
      <w:proofErr w:type="spellEnd"/>
      <w:r>
        <w:t xml:space="preserve">). ISBN </w:t>
      </w:r>
      <w:bookmarkStart w:id="0" w:name="_Hlk42607454"/>
      <w:r w:rsidR="00FA4FC0">
        <w:t>978</w:t>
      </w:r>
      <w:r>
        <w:t>0195133323</w:t>
      </w:r>
      <w:bookmarkEnd w:id="0"/>
    </w:p>
    <w:p w14:paraId="1123CC5C" w14:textId="77777777" w:rsidR="0017204E" w:rsidRDefault="0017204E" w:rsidP="0017204E">
      <w:pPr>
        <w:jc w:val="both"/>
      </w:pPr>
      <w:r>
        <w:t xml:space="preserve"> </w:t>
      </w:r>
    </w:p>
    <w:p w14:paraId="25638DE3" w14:textId="77777777" w:rsidR="0017204E" w:rsidRDefault="0017204E" w:rsidP="0017204E">
      <w:pPr>
        <w:jc w:val="both"/>
      </w:pPr>
      <w:r>
        <w:t xml:space="preserve">Horne, Alistair. 1994. </w:t>
      </w:r>
      <w:bookmarkStart w:id="1" w:name="_Hlk42607601"/>
      <w:r>
        <w:rPr>
          <w:i/>
          <w:iCs/>
        </w:rPr>
        <w:t>The Price of Glory</w:t>
      </w:r>
      <w:bookmarkEnd w:id="1"/>
      <w:r>
        <w:t>. Penguin USA (</w:t>
      </w:r>
      <w:proofErr w:type="spellStart"/>
      <w:r>
        <w:t>pbk</w:t>
      </w:r>
      <w:proofErr w:type="spellEnd"/>
      <w:r>
        <w:t xml:space="preserve">) </w:t>
      </w:r>
    </w:p>
    <w:p w14:paraId="7746F43C" w14:textId="6E0DD510" w:rsidR="0017204E" w:rsidRDefault="0017204E" w:rsidP="0017204E">
      <w:pPr>
        <w:jc w:val="both"/>
      </w:pPr>
      <w:r>
        <w:t xml:space="preserve">ISBN </w:t>
      </w:r>
      <w:r w:rsidR="00FA4FC0">
        <w:t>978</w:t>
      </w:r>
      <w:r>
        <w:t>0140170413</w:t>
      </w:r>
    </w:p>
    <w:p w14:paraId="78149987" w14:textId="77777777" w:rsidR="0017204E" w:rsidRDefault="0017204E" w:rsidP="0017204E">
      <w:pPr>
        <w:jc w:val="both"/>
      </w:pPr>
    </w:p>
    <w:p w14:paraId="4952DA6F" w14:textId="71CA95C8" w:rsidR="0017204E" w:rsidRDefault="0017204E" w:rsidP="0017204E">
      <w:pPr>
        <w:jc w:val="both"/>
        <w:rPr>
          <w:szCs w:val="20"/>
          <w:lang w:val="en-GB"/>
        </w:rPr>
      </w:pPr>
      <w:proofErr w:type="spellStart"/>
      <w:r>
        <w:rPr>
          <w:szCs w:val="20"/>
          <w:lang w:val="en-GB"/>
        </w:rPr>
        <w:t>Joll</w:t>
      </w:r>
      <w:proofErr w:type="spellEnd"/>
      <w:r>
        <w:rPr>
          <w:szCs w:val="20"/>
          <w:lang w:val="en-GB"/>
        </w:rPr>
        <w:t xml:space="preserve">, James. 2000.  </w:t>
      </w:r>
      <w:r>
        <w:rPr>
          <w:i/>
          <w:iCs/>
          <w:szCs w:val="20"/>
          <w:lang w:val="en-GB"/>
        </w:rPr>
        <w:t>Origins of the First World War</w:t>
      </w:r>
      <w:r>
        <w:rPr>
          <w:szCs w:val="20"/>
          <w:lang w:val="en-GB"/>
        </w:rPr>
        <w:t xml:space="preserve">. Longman </w:t>
      </w:r>
      <w:r w:rsidRPr="005B57D2">
        <w:rPr>
          <w:b/>
          <w:bCs/>
          <w:szCs w:val="20"/>
          <w:lang w:val="en-GB"/>
        </w:rPr>
        <w:t>2</w:t>
      </w:r>
      <w:r w:rsidRPr="005B57D2">
        <w:rPr>
          <w:b/>
          <w:bCs/>
          <w:szCs w:val="20"/>
          <w:vertAlign w:val="superscript"/>
          <w:lang w:val="en-GB"/>
        </w:rPr>
        <w:t>nd</w:t>
      </w:r>
      <w:r w:rsidRPr="005B57D2">
        <w:rPr>
          <w:b/>
          <w:bCs/>
          <w:szCs w:val="20"/>
          <w:lang w:val="en-GB"/>
        </w:rPr>
        <w:t xml:space="preserve"> ed</w:t>
      </w:r>
      <w:r>
        <w:rPr>
          <w:szCs w:val="20"/>
          <w:lang w:val="en-GB"/>
        </w:rPr>
        <w:t xml:space="preserve">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0582418666</w:t>
      </w:r>
    </w:p>
    <w:p w14:paraId="0A92C10C" w14:textId="77777777" w:rsidR="0017204E" w:rsidRDefault="0017204E" w:rsidP="0017204E">
      <w:pPr>
        <w:jc w:val="both"/>
        <w:rPr>
          <w:szCs w:val="20"/>
          <w:lang w:val="en-GB"/>
        </w:rPr>
      </w:pPr>
    </w:p>
    <w:p w14:paraId="3B04B257" w14:textId="45E1F38D" w:rsidR="0017204E" w:rsidRPr="00ED4FD1" w:rsidRDefault="0017204E" w:rsidP="0017204E">
      <w:pPr>
        <w:jc w:val="both"/>
        <w:rPr>
          <w:szCs w:val="20"/>
          <w:lang w:val="en-GB"/>
        </w:rPr>
      </w:pPr>
      <w:r>
        <w:rPr>
          <w:szCs w:val="20"/>
          <w:lang w:val="en-GB"/>
        </w:rPr>
        <w:t xml:space="preserve">Lewis, Cecil. 2014. </w:t>
      </w:r>
      <w:r>
        <w:rPr>
          <w:i/>
          <w:szCs w:val="20"/>
          <w:lang w:val="en-GB"/>
        </w:rPr>
        <w:t>Sagittarius Rising</w:t>
      </w:r>
      <w:r>
        <w:rPr>
          <w:szCs w:val="20"/>
          <w:lang w:val="en-GB"/>
        </w:rPr>
        <w:t xml:space="preserve">. Penguin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0143107347</w:t>
      </w:r>
    </w:p>
    <w:p w14:paraId="3E3A8A4C" w14:textId="77777777" w:rsidR="0017204E" w:rsidRDefault="0017204E" w:rsidP="0017204E">
      <w:pPr>
        <w:jc w:val="both"/>
        <w:rPr>
          <w:szCs w:val="20"/>
          <w:lang w:val="en-GB"/>
        </w:rPr>
      </w:pPr>
    </w:p>
    <w:p w14:paraId="66D86584" w14:textId="77777777" w:rsidR="0017204E" w:rsidRPr="00ED4FD1" w:rsidRDefault="0017204E" w:rsidP="0017204E">
      <w:pPr>
        <w:jc w:val="both"/>
        <w:rPr>
          <w:szCs w:val="20"/>
          <w:lang w:val="en-GB"/>
        </w:rPr>
      </w:pPr>
      <w:r>
        <w:rPr>
          <w:szCs w:val="20"/>
          <w:lang w:val="en-GB"/>
        </w:rPr>
        <w:t xml:space="preserve">Manning, F. 1990 </w:t>
      </w:r>
      <w:r>
        <w:rPr>
          <w:i/>
          <w:szCs w:val="20"/>
          <w:lang w:val="en-GB"/>
        </w:rPr>
        <w:t>The Middle Parts of Fortune</w:t>
      </w:r>
      <w:r>
        <w:rPr>
          <w:szCs w:val="20"/>
          <w:lang w:val="en-GB"/>
        </w:rPr>
        <w:t xml:space="preserve">. Penguin </w:t>
      </w:r>
      <w:proofErr w:type="spellStart"/>
      <w:r>
        <w:rPr>
          <w:szCs w:val="20"/>
          <w:lang w:val="en-GB"/>
        </w:rPr>
        <w:t>pbk</w:t>
      </w:r>
      <w:proofErr w:type="spellEnd"/>
      <w:r>
        <w:rPr>
          <w:szCs w:val="20"/>
          <w:lang w:val="en-GB"/>
        </w:rPr>
        <w:t>. ISBN 0140184617</w:t>
      </w:r>
    </w:p>
    <w:p w14:paraId="16BB65FA" w14:textId="77777777" w:rsidR="0017204E" w:rsidRDefault="0017204E" w:rsidP="0017204E">
      <w:pPr>
        <w:jc w:val="both"/>
        <w:rPr>
          <w:szCs w:val="20"/>
          <w:lang w:val="en-GB"/>
        </w:rPr>
      </w:pPr>
    </w:p>
    <w:p w14:paraId="2E43E650" w14:textId="5B45D052" w:rsidR="0017204E" w:rsidRDefault="0017204E" w:rsidP="0017204E">
      <w:pPr>
        <w:jc w:val="both"/>
        <w:rPr>
          <w:szCs w:val="20"/>
          <w:lang w:val="en-GB"/>
        </w:rPr>
      </w:pPr>
      <w:r>
        <w:rPr>
          <w:szCs w:val="20"/>
          <w:lang w:val="en-GB"/>
        </w:rPr>
        <w:t xml:space="preserve">Massie, Robert. 2004. </w:t>
      </w:r>
      <w:r>
        <w:rPr>
          <w:i/>
          <w:iCs/>
          <w:szCs w:val="20"/>
          <w:lang w:val="en-GB"/>
        </w:rPr>
        <w:t>Castles of Steel</w:t>
      </w:r>
      <w:r>
        <w:rPr>
          <w:szCs w:val="20"/>
          <w:lang w:val="en-GB"/>
        </w:rPr>
        <w:t xml:space="preserve">. Ballantine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0345408780</w:t>
      </w:r>
    </w:p>
    <w:p w14:paraId="7DE75144" w14:textId="77777777" w:rsidR="0017204E" w:rsidRDefault="0017204E" w:rsidP="0017204E">
      <w:pPr>
        <w:jc w:val="both"/>
        <w:rPr>
          <w:szCs w:val="20"/>
          <w:lang w:val="en-GB"/>
        </w:rPr>
      </w:pPr>
    </w:p>
    <w:p w14:paraId="2E25A579" w14:textId="1D04CF6C" w:rsidR="0017204E" w:rsidRDefault="0017204E" w:rsidP="0017204E">
      <w:pPr>
        <w:jc w:val="both"/>
        <w:rPr>
          <w:szCs w:val="20"/>
          <w:lang w:val="en-GB"/>
        </w:rPr>
      </w:pPr>
      <w:proofErr w:type="spellStart"/>
      <w:r>
        <w:rPr>
          <w:szCs w:val="20"/>
          <w:lang w:val="en-GB"/>
        </w:rPr>
        <w:t>Paice</w:t>
      </w:r>
      <w:proofErr w:type="spellEnd"/>
      <w:r>
        <w:rPr>
          <w:szCs w:val="20"/>
          <w:lang w:val="en-GB"/>
        </w:rPr>
        <w:t xml:space="preserve">, Edward. 2008. </w:t>
      </w:r>
      <w:r>
        <w:rPr>
          <w:i/>
          <w:szCs w:val="20"/>
          <w:lang w:val="en-GB"/>
        </w:rPr>
        <w:t>World War I: the African Front</w:t>
      </w:r>
      <w:r>
        <w:rPr>
          <w:szCs w:val="20"/>
          <w:lang w:val="en-GB"/>
        </w:rPr>
        <w:t xml:space="preserve">. Pegasus Books (2010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1605980805</w:t>
      </w:r>
    </w:p>
    <w:p w14:paraId="7549F1E3" w14:textId="77777777" w:rsidR="0017204E" w:rsidRPr="00113E21" w:rsidRDefault="0017204E" w:rsidP="0017204E">
      <w:pPr>
        <w:jc w:val="both"/>
        <w:rPr>
          <w:szCs w:val="20"/>
          <w:lang w:val="en-GB"/>
        </w:rPr>
      </w:pPr>
    </w:p>
    <w:p w14:paraId="30D196FD" w14:textId="2601BED3" w:rsidR="0017204E" w:rsidRDefault="0017204E" w:rsidP="0017204E">
      <w:pPr>
        <w:jc w:val="both"/>
        <w:rPr>
          <w:szCs w:val="20"/>
          <w:lang w:val="en-GB"/>
        </w:rPr>
      </w:pPr>
      <w:r>
        <w:rPr>
          <w:szCs w:val="20"/>
          <w:lang w:val="en-GB"/>
        </w:rPr>
        <w:t xml:space="preserve">Stone, Norman, 2004. </w:t>
      </w:r>
      <w:r>
        <w:rPr>
          <w:i/>
          <w:iCs/>
          <w:szCs w:val="20"/>
          <w:lang w:val="en-GB"/>
        </w:rPr>
        <w:t>The Eastern Front</w:t>
      </w:r>
      <w:r>
        <w:rPr>
          <w:szCs w:val="20"/>
          <w:lang w:val="en-GB"/>
        </w:rPr>
        <w:t>. Penguin Global (2</w:t>
      </w:r>
      <w:r>
        <w:rPr>
          <w:szCs w:val="20"/>
          <w:vertAlign w:val="superscript"/>
          <w:lang w:val="en-GB"/>
        </w:rPr>
        <w:t>nd</w:t>
      </w:r>
      <w:r>
        <w:rPr>
          <w:szCs w:val="20"/>
          <w:lang w:val="en-GB"/>
        </w:rPr>
        <w:t xml:space="preserve"> rev ed)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0140267255</w:t>
      </w:r>
    </w:p>
    <w:p w14:paraId="739A35C2" w14:textId="77777777" w:rsidR="0017204E" w:rsidRDefault="0017204E" w:rsidP="0017204E">
      <w:pPr>
        <w:jc w:val="both"/>
        <w:rPr>
          <w:szCs w:val="20"/>
          <w:lang w:val="en-GB"/>
        </w:rPr>
      </w:pPr>
    </w:p>
    <w:p w14:paraId="7E0D491C" w14:textId="0AB01409" w:rsidR="0017204E" w:rsidRPr="00007A17" w:rsidRDefault="0017204E" w:rsidP="0017204E">
      <w:pPr>
        <w:jc w:val="both"/>
        <w:rPr>
          <w:szCs w:val="20"/>
          <w:lang w:val="en-GB"/>
        </w:rPr>
      </w:pPr>
      <w:r>
        <w:rPr>
          <w:szCs w:val="20"/>
          <w:lang w:val="en-GB"/>
        </w:rPr>
        <w:t xml:space="preserve">Thompson, M. 2010. </w:t>
      </w:r>
      <w:r>
        <w:rPr>
          <w:i/>
          <w:szCs w:val="20"/>
          <w:lang w:val="en-GB"/>
        </w:rPr>
        <w:t xml:space="preserve">The White War: Life and Death on the Italian Front 1915-1919. </w:t>
      </w:r>
      <w:r>
        <w:rPr>
          <w:szCs w:val="20"/>
          <w:lang w:val="en-GB"/>
        </w:rPr>
        <w:t xml:space="preserve">Basic Books </w:t>
      </w:r>
      <w:proofErr w:type="spellStart"/>
      <w:r>
        <w:rPr>
          <w:szCs w:val="20"/>
          <w:lang w:val="en-GB"/>
        </w:rPr>
        <w:t>pbk</w:t>
      </w:r>
      <w:proofErr w:type="spellEnd"/>
      <w:r>
        <w:rPr>
          <w:szCs w:val="20"/>
          <w:lang w:val="en-GB"/>
        </w:rPr>
        <w:t xml:space="preserve"> ISBN </w:t>
      </w:r>
      <w:r w:rsidR="00FA4FC0">
        <w:rPr>
          <w:szCs w:val="20"/>
          <w:lang w:val="en-GB"/>
        </w:rPr>
        <w:t>978</w:t>
      </w:r>
      <w:r>
        <w:rPr>
          <w:szCs w:val="20"/>
          <w:lang w:val="en-GB"/>
        </w:rPr>
        <w:t>0465020379</w:t>
      </w:r>
    </w:p>
    <w:p w14:paraId="5EBABE44" w14:textId="77777777" w:rsidR="0017204E" w:rsidRDefault="0017204E" w:rsidP="0017204E">
      <w:pPr>
        <w:jc w:val="both"/>
        <w:rPr>
          <w:szCs w:val="20"/>
          <w:lang w:val="en-GB"/>
        </w:rPr>
      </w:pPr>
    </w:p>
    <w:p w14:paraId="3D2223B9" w14:textId="77777777" w:rsidR="0017204E" w:rsidRDefault="0017204E" w:rsidP="0017204E">
      <w:pPr>
        <w:jc w:val="both"/>
      </w:pPr>
    </w:p>
    <w:p w14:paraId="61C1550F" w14:textId="77777777" w:rsidR="0017204E" w:rsidRDefault="0017204E" w:rsidP="0017204E">
      <w:pPr>
        <w:pStyle w:val="Heading1"/>
      </w:pPr>
      <w:r>
        <w:t>Recommended course book</w:t>
      </w:r>
    </w:p>
    <w:p w14:paraId="50E90D05" w14:textId="77777777" w:rsidR="0017204E" w:rsidRDefault="0017204E" w:rsidP="0017204E">
      <w:pPr>
        <w:jc w:val="both"/>
        <w:rPr>
          <w:b/>
          <w:bCs/>
        </w:rPr>
      </w:pPr>
    </w:p>
    <w:p w14:paraId="17A55A3A" w14:textId="1308B619" w:rsidR="0017204E" w:rsidRDefault="0017204E" w:rsidP="0017204E">
      <w:pPr>
        <w:jc w:val="both"/>
      </w:pPr>
      <w:r>
        <w:t xml:space="preserve">Gilbert, Martin. 2002 (2nd </w:t>
      </w:r>
      <w:proofErr w:type="spellStart"/>
      <w:r>
        <w:t>pbk</w:t>
      </w:r>
      <w:proofErr w:type="spellEnd"/>
      <w:r>
        <w:t xml:space="preserve"> ed). </w:t>
      </w:r>
      <w:r>
        <w:rPr>
          <w:i/>
          <w:iCs/>
        </w:rPr>
        <w:t>The Routledge Atlas of the First World War</w:t>
      </w:r>
      <w:r>
        <w:t xml:space="preserve">. ISBN </w:t>
      </w:r>
      <w:r w:rsidR="003A32D2">
        <w:t>9780415285087</w:t>
      </w:r>
      <w:bookmarkStart w:id="2" w:name="_GoBack"/>
      <w:bookmarkEnd w:id="2"/>
    </w:p>
    <w:p w14:paraId="3D831BA4" w14:textId="77777777" w:rsidR="0017204E" w:rsidRDefault="0017204E" w:rsidP="0017204E">
      <w:pPr>
        <w:jc w:val="both"/>
      </w:pPr>
    </w:p>
    <w:p w14:paraId="69C841BC" w14:textId="77777777" w:rsidR="0017204E" w:rsidRDefault="0017204E" w:rsidP="0017204E">
      <w:pPr>
        <w:jc w:val="both"/>
      </w:pPr>
    </w:p>
    <w:p w14:paraId="428EBD5C" w14:textId="77777777" w:rsidR="0017204E" w:rsidRDefault="0017204E" w:rsidP="0017204E">
      <w:pPr>
        <w:pStyle w:val="BodyText"/>
      </w:pPr>
      <w:r>
        <w:rPr>
          <w:b/>
          <w:bCs/>
        </w:rPr>
        <w:t>Course Schedule</w:t>
      </w:r>
      <w:r>
        <w:t xml:space="preserve"> (subject to alteration):</w:t>
      </w:r>
    </w:p>
    <w:p w14:paraId="79035A1F" w14:textId="77777777" w:rsidR="0017204E" w:rsidRDefault="0017204E" w:rsidP="0017204E">
      <w:pPr>
        <w:pStyle w:val="BodyText"/>
      </w:pPr>
    </w:p>
    <w:p w14:paraId="10A54017" w14:textId="77777777" w:rsidR="0017204E" w:rsidRDefault="0017204E" w:rsidP="0017204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7151"/>
      </w:tblGrid>
      <w:tr w:rsidR="0017204E" w14:paraId="6A16938D" w14:textId="77777777" w:rsidTr="00F12775">
        <w:tc>
          <w:tcPr>
            <w:tcW w:w="1705" w:type="dxa"/>
          </w:tcPr>
          <w:p w14:paraId="2E986A54" w14:textId="6EDC0FF1" w:rsidR="0017204E" w:rsidRDefault="0017204E" w:rsidP="00F12775">
            <w:pPr>
              <w:pStyle w:val="Heading1"/>
            </w:pPr>
            <w:r>
              <w:t>August 26</w:t>
            </w:r>
          </w:p>
        </w:tc>
        <w:tc>
          <w:tcPr>
            <w:tcW w:w="7151" w:type="dxa"/>
          </w:tcPr>
          <w:p w14:paraId="2833E64B" w14:textId="77777777" w:rsidR="0017204E" w:rsidRDefault="0017204E" w:rsidP="00F12775">
            <w:pPr>
              <w:jc w:val="both"/>
              <w:rPr>
                <w:b/>
                <w:bCs/>
              </w:rPr>
            </w:pPr>
            <w:r>
              <w:rPr>
                <w:b/>
                <w:bCs/>
              </w:rPr>
              <w:t>Introduction</w:t>
            </w:r>
          </w:p>
        </w:tc>
      </w:tr>
      <w:tr w:rsidR="0017204E" w14:paraId="2EF855A9" w14:textId="77777777" w:rsidTr="00F12775">
        <w:tc>
          <w:tcPr>
            <w:tcW w:w="1705" w:type="dxa"/>
          </w:tcPr>
          <w:p w14:paraId="7F276CEC" w14:textId="2B02623E" w:rsidR="0017204E" w:rsidRDefault="0017204E" w:rsidP="00F12775">
            <w:pPr>
              <w:jc w:val="both"/>
              <w:rPr>
                <w:b/>
                <w:bCs/>
              </w:rPr>
            </w:pPr>
            <w:r>
              <w:rPr>
                <w:b/>
                <w:bCs/>
              </w:rPr>
              <w:t>September 02</w:t>
            </w:r>
          </w:p>
        </w:tc>
        <w:tc>
          <w:tcPr>
            <w:tcW w:w="7151" w:type="dxa"/>
          </w:tcPr>
          <w:p w14:paraId="268A9EBC" w14:textId="77777777" w:rsidR="0017204E" w:rsidRDefault="0017204E" w:rsidP="00F12775">
            <w:pPr>
              <w:jc w:val="both"/>
              <w:rPr>
                <w:b/>
                <w:bCs/>
              </w:rPr>
            </w:pPr>
            <w:proofErr w:type="spellStart"/>
            <w:r>
              <w:rPr>
                <w:b/>
                <w:bCs/>
              </w:rPr>
              <w:t>Joll</w:t>
            </w:r>
            <w:proofErr w:type="spellEnd"/>
          </w:p>
        </w:tc>
      </w:tr>
      <w:tr w:rsidR="0017204E" w14:paraId="3CEDB374" w14:textId="77777777" w:rsidTr="00F12775">
        <w:tc>
          <w:tcPr>
            <w:tcW w:w="1705" w:type="dxa"/>
          </w:tcPr>
          <w:p w14:paraId="07FAF330" w14:textId="60CDC66C" w:rsidR="0017204E" w:rsidRDefault="0017204E" w:rsidP="00F12775">
            <w:pPr>
              <w:jc w:val="both"/>
              <w:rPr>
                <w:b/>
                <w:bCs/>
              </w:rPr>
            </w:pPr>
            <w:r>
              <w:rPr>
                <w:b/>
                <w:bCs/>
              </w:rPr>
              <w:t>September 09</w:t>
            </w:r>
          </w:p>
        </w:tc>
        <w:tc>
          <w:tcPr>
            <w:tcW w:w="7151" w:type="dxa"/>
          </w:tcPr>
          <w:p w14:paraId="41503428" w14:textId="77777777" w:rsidR="0017204E" w:rsidRDefault="0017204E" w:rsidP="00F12775">
            <w:pPr>
              <w:jc w:val="both"/>
              <w:rPr>
                <w:b/>
                <w:bCs/>
              </w:rPr>
            </w:pPr>
            <w:r>
              <w:rPr>
                <w:b/>
                <w:bCs/>
              </w:rPr>
              <w:t>Ferguson</w:t>
            </w:r>
          </w:p>
        </w:tc>
      </w:tr>
      <w:tr w:rsidR="0017204E" w14:paraId="6FCFD953" w14:textId="77777777" w:rsidTr="00F12775">
        <w:tc>
          <w:tcPr>
            <w:tcW w:w="1705" w:type="dxa"/>
          </w:tcPr>
          <w:p w14:paraId="060A4994" w14:textId="63702F2E" w:rsidR="0017204E" w:rsidRDefault="0017204E" w:rsidP="00F12775">
            <w:pPr>
              <w:jc w:val="both"/>
              <w:rPr>
                <w:b/>
                <w:bCs/>
              </w:rPr>
            </w:pPr>
            <w:r>
              <w:rPr>
                <w:b/>
                <w:bCs/>
              </w:rPr>
              <w:t>Sept 1</w:t>
            </w:r>
            <w:r w:rsidR="005B57D2">
              <w:rPr>
                <w:b/>
                <w:bCs/>
              </w:rPr>
              <w:t>6</w:t>
            </w:r>
          </w:p>
        </w:tc>
        <w:tc>
          <w:tcPr>
            <w:tcW w:w="7151" w:type="dxa"/>
          </w:tcPr>
          <w:p w14:paraId="53B55D79" w14:textId="77777777" w:rsidR="0017204E" w:rsidRDefault="0017204E" w:rsidP="00F12775">
            <w:pPr>
              <w:jc w:val="both"/>
              <w:rPr>
                <w:b/>
                <w:bCs/>
              </w:rPr>
            </w:pPr>
            <w:r>
              <w:rPr>
                <w:b/>
                <w:bCs/>
              </w:rPr>
              <w:t>Horne</w:t>
            </w:r>
          </w:p>
        </w:tc>
      </w:tr>
      <w:tr w:rsidR="0017204E" w14:paraId="22CD4B25" w14:textId="77777777" w:rsidTr="00F12775">
        <w:tc>
          <w:tcPr>
            <w:tcW w:w="1705" w:type="dxa"/>
          </w:tcPr>
          <w:p w14:paraId="13D13459" w14:textId="5815CB34" w:rsidR="0017204E" w:rsidRDefault="0017204E" w:rsidP="00F12775">
            <w:pPr>
              <w:jc w:val="both"/>
              <w:rPr>
                <w:b/>
                <w:bCs/>
              </w:rPr>
            </w:pPr>
            <w:r>
              <w:rPr>
                <w:b/>
                <w:bCs/>
              </w:rPr>
              <w:t>Sept 2</w:t>
            </w:r>
            <w:r w:rsidR="005B57D2">
              <w:rPr>
                <w:b/>
                <w:bCs/>
              </w:rPr>
              <w:t>3</w:t>
            </w:r>
          </w:p>
        </w:tc>
        <w:tc>
          <w:tcPr>
            <w:tcW w:w="7151" w:type="dxa"/>
          </w:tcPr>
          <w:p w14:paraId="5BD20316" w14:textId="77777777" w:rsidR="0017204E" w:rsidRDefault="0017204E" w:rsidP="00F12775">
            <w:pPr>
              <w:jc w:val="both"/>
              <w:rPr>
                <w:b/>
                <w:bCs/>
              </w:rPr>
            </w:pPr>
            <w:r>
              <w:rPr>
                <w:b/>
                <w:bCs/>
              </w:rPr>
              <w:t xml:space="preserve">Stone </w:t>
            </w:r>
          </w:p>
        </w:tc>
      </w:tr>
      <w:tr w:rsidR="0017204E" w14:paraId="7134AA7C" w14:textId="77777777" w:rsidTr="00F12775">
        <w:tc>
          <w:tcPr>
            <w:tcW w:w="1705" w:type="dxa"/>
          </w:tcPr>
          <w:p w14:paraId="38C8905A" w14:textId="46775192" w:rsidR="0017204E" w:rsidRDefault="0017204E" w:rsidP="00F12775">
            <w:pPr>
              <w:jc w:val="both"/>
              <w:rPr>
                <w:b/>
                <w:bCs/>
              </w:rPr>
            </w:pPr>
            <w:r>
              <w:rPr>
                <w:b/>
                <w:bCs/>
              </w:rPr>
              <w:t xml:space="preserve">Sept </w:t>
            </w:r>
            <w:r w:rsidR="005B57D2">
              <w:rPr>
                <w:b/>
                <w:bCs/>
              </w:rPr>
              <w:t>30</w:t>
            </w:r>
          </w:p>
        </w:tc>
        <w:tc>
          <w:tcPr>
            <w:tcW w:w="7151" w:type="dxa"/>
          </w:tcPr>
          <w:p w14:paraId="0156923C" w14:textId="77777777" w:rsidR="0017204E" w:rsidRDefault="0017204E" w:rsidP="00F12775">
            <w:pPr>
              <w:jc w:val="both"/>
              <w:rPr>
                <w:b/>
                <w:bCs/>
              </w:rPr>
            </w:pPr>
            <w:r>
              <w:rPr>
                <w:b/>
                <w:bCs/>
              </w:rPr>
              <w:t>THINKING ABOUT PROJECTS; SOURCES ETC</w:t>
            </w:r>
          </w:p>
        </w:tc>
      </w:tr>
      <w:tr w:rsidR="0017204E" w14:paraId="002A12A3" w14:textId="77777777" w:rsidTr="00F12775">
        <w:tc>
          <w:tcPr>
            <w:tcW w:w="1705" w:type="dxa"/>
          </w:tcPr>
          <w:p w14:paraId="0C7D5B13" w14:textId="77DDF4AA" w:rsidR="0017204E" w:rsidRDefault="0017204E" w:rsidP="00F12775">
            <w:pPr>
              <w:jc w:val="both"/>
              <w:rPr>
                <w:b/>
                <w:bCs/>
              </w:rPr>
            </w:pPr>
            <w:r>
              <w:rPr>
                <w:b/>
                <w:bCs/>
              </w:rPr>
              <w:lastRenderedPageBreak/>
              <w:t>October 0</w:t>
            </w:r>
            <w:r w:rsidR="005B57D2">
              <w:rPr>
                <w:b/>
                <w:bCs/>
              </w:rPr>
              <w:t>7</w:t>
            </w:r>
          </w:p>
        </w:tc>
        <w:tc>
          <w:tcPr>
            <w:tcW w:w="7151" w:type="dxa"/>
          </w:tcPr>
          <w:p w14:paraId="401BA8DE" w14:textId="77777777" w:rsidR="0017204E" w:rsidRDefault="0017204E" w:rsidP="00F12775">
            <w:pPr>
              <w:jc w:val="both"/>
              <w:rPr>
                <w:b/>
                <w:bCs/>
              </w:rPr>
            </w:pPr>
            <w:r>
              <w:rPr>
                <w:b/>
                <w:bCs/>
              </w:rPr>
              <w:t>Thompson</w:t>
            </w:r>
          </w:p>
        </w:tc>
      </w:tr>
      <w:tr w:rsidR="0017204E" w14:paraId="7019ACB1" w14:textId="77777777" w:rsidTr="00F12775">
        <w:tc>
          <w:tcPr>
            <w:tcW w:w="1705" w:type="dxa"/>
          </w:tcPr>
          <w:p w14:paraId="69199D5A" w14:textId="35B52AAA" w:rsidR="0017204E" w:rsidRDefault="0017204E" w:rsidP="00F12775">
            <w:pPr>
              <w:jc w:val="both"/>
              <w:rPr>
                <w:b/>
                <w:bCs/>
              </w:rPr>
            </w:pPr>
            <w:r>
              <w:rPr>
                <w:b/>
                <w:bCs/>
              </w:rPr>
              <w:t>Oct 1</w:t>
            </w:r>
            <w:r w:rsidR="005B57D2">
              <w:rPr>
                <w:b/>
                <w:bCs/>
              </w:rPr>
              <w:t>4</w:t>
            </w:r>
          </w:p>
        </w:tc>
        <w:tc>
          <w:tcPr>
            <w:tcW w:w="7151" w:type="dxa"/>
          </w:tcPr>
          <w:p w14:paraId="16B670FF" w14:textId="77777777" w:rsidR="0017204E" w:rsidRDefault="0017204E" w:rsidP="00F12775">
            <w:pPr>
              <w:jc w:val="both"/>
              <w:rPr>
                <w:b/>
                <w:bCs/>
              </w:rPr>
            </w:pPr>
            <w:proofErr w:type="spellStart"/>
            <w:r>
              <w:rPr>
                <w:b/>
                <w:bCs/>
              </w:rPr>
              <w:t>Paice</w:t>
            </w:r>
            <w:proofErr w:type="spellEnd"/>
          </w:p>
        </w:tc>
      </w:tr>
      <w:tr w:rsidR="0017204E" w14:paraId="1AEE5832" w14:textId="77777777" w:rsidTr="00F12775">
        <w:tc>
          <w:tcPr>
            <w:tcW w:w="1705" w:type="dxa"/>
          </w:tcPr>
          <w:p w14:paraId="2402FC23" w14:textId="5BD87663" w:rsidR="0017204E" w:rsidRDefault="0017204E" w:rsidP="00F12775">
            <w:pPr>
              <w:jc w:val="both"/>
              <w:rPr>
                <w:b/>
                <w:bCs/>
              </w:rPr>
            </w:pPr>
            <w:r>
              <w:rPr>
                <w:b/>
                <w:bCs/>
              </w:rPr>
              <w:t xml:space="preserve">Oct </w:t>
            </w:r>
            <w:r w:rsidR="005B57D2">
              <w:rPr>
                <w:b/>
                <w:bCs/>
              </w:rPr>
              <w:t>21</w:t>
            </w:r>
          </w:p>
        </w:tc>
        <w:tc>
          <w:tcPr>
            <w:tcW w:w="7151" w:type="dxa"/>
          </w:tcPr>
          <w:p w14:paraId="218F8BAE" w14:textId="4AD4759C" w:rsidR="0017204E" w:rsidRDefault="005B57D2" w:rsidP="00F12775">
            <w:pPr>
              <w:jc w:val="both"/>
              <w:rPr>
                <w:b/>
                <w:bCs/>
              </w:rPr>
            </w:pPr>
            <w:r>
              <w:rPr>
                <w:b/>
                <w:bCs/>
              </w:rPr>
              <w:t>Massie 1</w:t>
            </w:r>
          </w:p>
        </w:tc>
      </w:tr>
      <w:tr w:rsidR="0017204E" w14:paraId="61F77A1F" w14:textId="77777777" w:rsidTr="00F12775">
        <w:tc>
          <w:tcPr>
            <w:tcW w:w="1705" w:type="dxa"/>
          </w:tcPr>
          <w:p w14:paraId="44BA42AA" w14:textId="0915892E" w:rsidR="0017204E" w:rsidRDefault="0017204E" w:rsidP="00F12775">
            <w:pPr>
              <w:jc w:val="both"/>
              <w:rPr>
                <w:b/>
                <w:bCs/>
              </w:rPr>
            </w:pPr>
            <w:r>
              <w:rPr>
                <w:b/>
                <w:bCs/>
              </w:rPr>
              <w:t>Oct 2</w:t>
            </w:r>
            <w:r w:rsidR="005B57D2">
              <w:rPr>
                <w:b/>
                <w:bCs/>
              </w:rPr>
              <w:t>8</w:t>
            </w:r>
          </w:p>
        </w:tc>
        <w:tc>
          <w:tcPr>
            <w:tcW w:w="7151" w:type="dxa"/>
          </w:tcPr>
          <w:p w14:paraId="389C5F0E" w14:textId="2DBA2D52" w:rsidR="0017204E" w:rsidRDefault="005B57D2" w:rsidP="00F12775">
            <w:pPr>
              <w:jc w:val="both"/>
              <w:rPr>
                <w:b/>
                <w:bCs/>
              </w:rPr>
            </w:pPr>
            <w:r>
              <w:rPr>
                <w:b/>
                <w:bCs/>
              </w:rPr>
              <w:t>Massie 2</w:t>
            </w:r>
          </w:p>
        </w:tc>
      </w:tr>
      <w:tr w:rsidR="0017204E" w14:paraId="1B2C3CA9" w14:textId="77777777" w:rsidTr="00F12775">
        <w:tc>
          <w:tcPr>
            <w:tcW w:w="1705" w:type="dxa"/>
          </w:tcPr>
          <w:p w14:paraId="6E14CF86" w14:textId="19934351" w:rsidR="0017204E" w:rsidRDefault="0017204E" w:rsidP="00F12775">
            <w:pPr>
              <w:jc w:val="both"/>
              <w:rPr>
                <w:b/>
                <w:bCs/>
              </w:rPr>
            </w:pPr>
            <w:r>
              <w:rPr>
                <w:b/>
                <w:bCs/>
              </w:rPr>
              <w:t>November 0</w:t>
            </w:r>
            <w:r w:rsidR="005B57D2">
              <w:rPr>
                <w:b/>
                <w:bCs/>
              </w:rPr>
              <w:t>4</w:t>
            </w:r>
          </w:p>
        </w:tc>
        <w:tc>
          <w:tcPr>
            <w:tcW w:w="7151" w:type="dxa"/>
          </w:tcPr>
          <w:p w14:paraId="2F6A46D6" w14:textId="36D3E3C6" w:rsidR="0017204E" w:rsidRDefault="005B57D2" w:rsidP="00F12775">
            <w:pPr>
              <w:jc w:val="both"/>
              <w:rPr>
                <w:b/>
                <w:bCs/>
              </w:rPr>
            </w:pPr>
            <w:proofErr w:type="spellStart"/>
            <w:r>
              <w:rPr>
                <w:b/>
                <w:bCs/>
              </w:rPr>
              <w:t>Fussell</w:t>
            </w:r>
            <w:proofErr w:type="spellEnd"/>
          </w:p>
        </w:tc>
      </w:tr>
      <w:tr w:rsidR="0017204E" w14:paraId="5CC5753E" w14:textId="77777777" w:rsidTr="00F12775">
        <w:tc>
          <w:tcPr>
            <w:tcW w:w="1705" w:type="dxa"/>
          </w:tcPr>
          <w:p w14:paraId="0B1FECB9" w14:textId="3D774028" w:rsidR="0017204E" w:rsidRDefault="0017204E" w:rsidP="00F12775">
            <w:pPr>
              <w:jc w:val="both"/>
              <w:rPr>
                <w:b/>
                <w:bCs/>
              </w:rPr>
            </w:pPr>
            <w:r>
              <w:rPr>
                <w:b/>
                <w:bCs/>
              </w:rPr>
              <w:t xml:space="preserve">Nov </w:t>
            </w:r>
            <w:r w:rsidR="005B57D2">
              <w:rPr>
                <w:b/>
                <w:bCs/>
              </w:rPr>
              <w:t>11</w:t>
            </w:r>
          </w:p>
        </w:tc>
        <w:tc>
          <w:tcPr>
            <w:tcW w:w="7151" w:type="dxa"/>
          </w:tcPr>
          <w:p w14:paraId="62C93A10" w14:textId="2B5C9520" w:rsidR="0017204E" w:rsidRDefault="005B57D2" w:rsidP="00F12775">
            <w:pPr>
              <w:jc w:val="both"/>
              <w:rPr>
                <w:b/>
                <w:bCs/>
              </w:rPr>
            </w:pPr>
            <w:r>
              <w:rPr>
                <w:b/>
                <w:bCs/>
              </w:rPr>
              <w:t>Lewis</w:t>
            </w:r>
          </w:p>
        </w:tc>
      </w:tr>
      <w:tr w:rsidR="0017204E" w14:paraId="0D101C2E" w14:textId="77777777" w:rsidTr="00F12775">
        <w:tc>
          <w:tcPr>
            <w:tcW w:w="1705" w:type="dxa"/>
          </w:tcPr>
          <w:p w14:paraId="1E2FA7EA" w14:textId="4815FB01" w:rsidR="0017204E" w:rsidRDefault="0017204E" w:rsidP="00F12775">
            <w:pPr>
              <w:jc w:val="both"/>
              <w:rPr>
                <w:b/>
                <w:bCs/>
              </w:rPr>
            </w:pPr>
            <w:r>
              <w:rPr>
                <w:b/>
                <w:bCs/>
              </w:rPr>
              <w:t>Nov 1</w:t>
            </w:r>
            <w:r w:rsidR="005B57D2">
              <w:rPr>
                <w:b/>
                <w:bCs/>
              </w:rPr>
              <w:t>8</w:t>
            </w:r>
          </w:p>
        </w:tc>
        <w:tc>
          <w:tcPr>
            <w:tcW w:w="7151" w:type="dxa"/>
          </w:tcPr>
          <w:p w14:paraId="25496E10" w14:textId="3365193A" w:rsidR="0017204E" w:rsidRDefault="005B57D2" w:rsidP="00F12775">
            <w:pPr>
              <w:jc w:val="both"/>
              <w:rPr>
                <w:b/>
                <w:bCs/>
              </w:rPr>
            </w:pPr>
            <w:r>
              <w:rPr>
                <w:b/>
                <w:bCs/>
              </w:rPr>
              <w:t>Manning</w:t>
            </w:r>
          </w:p>
        </w:tc>
      </w:tr>
      <w:tr w:rsidR="0017204E" w14:paraId="6CB33AEB" w14:textId="77777777" w:rsidTr="00F12775">
        <w:tc>
          <w:tcPr>
            <w:tcW w:w="1705" w:type="dxa"/>
          </w:tcPr>
          <w:p w14:paraId="3E15C550" w14:textId="76FF7CCF" w:rsidR="0017204E" w:rsidRDefault="0017204E" w:rsidP="00F12775">
            <w:pPr>
              <w:jc w:val="both"/>
              <w:rPr>
                <w:b/>
                <w:bCs/>
              </w:rPr>
            </w:pPr>
            <w:r>
              <w:rPr>
                <w:b/>
                <w:bCs/>
              </w:rPr>
              <w:t>Nov 2</w:t>
            </w:r>
            <w:r w:rsidR="005B57D2">
              <w:rPr>
                <w:b/>
                <w:bCs/>
              </w:rPr>
              <w:t>5</w:t>
            </w:r>
          </w:p>
        </w:tc>
        <w:tc>
          <w:tcPr>
            <w:tcW w:w="7151" w:type="dxa"/>
          </w:tcPr>
          <w:p w14:paraId="643F552B" w14:textId="5170A158" w:rsidR="0017204E" w:rsidRDefault="005B57D2" w:rsidP="00F12775">
            <w:pPr>
              <w:jc w:val="both"/>
              <w:rPr>
                <w:b/>
                <w:bCs/>
              </w:rPr>
            </w:pPr>
            <w:r>
              <w:rPr>
                <w:b/>
                <w:bCs/>
              </w:rPr>
              <w:t>PROPOSAL PRESENTATION 1</w:t>
            </w:r>
          </w:p>
        </w:tc>
      </w:tr>
      <w:tr w:rsidR="0017204E" w14:paraId="1A36A0E9" w14:textId="77777777" w:rsidTr="00F12775">
        <w:tc>
          <w:tcPr>
            <w:tcW w:w="1705" w:type="dxa"/>
          </w:tcPr>
          <w:p w14:paraId="32E84395" w14:textId="0BFE4BD9" w:rsidR="0017204E" w:rsidRDefault="005B57D2" w:rsidP="00F12775">
            <w:pPr>
              <w:jc w:val="both"/>
              <w:rPr>
                <w:b/>
                <w:bCs/>
              </w:rPr>
            </w:pPr>
            <w:r>
              <w:rPr>
                <w:b/>
                <w:bCs/>
              </w:rPr>
              <w:t>December 02</w:t>
            </w:r>
            <w:r w:rsidR="0017204E">
              <w:rPr>
                <w:b/>
                <w:bCs/>
              </w:rPr>
              <w:t xml:space="preserve"> </w:t>
            </w:r>
          </w:p>
        </w:tc>
        <w:tc>
          <w:tcPr>
            <w:tcW w:w="7151" w:type="dxa"/>
          </w:tcPr>
          <w:p w14:paraId="13756880" w14:textId="0D6DC1B2" w:rsidR="0017204E" w:rsidRDefault="005B57D2" w:rsidP="00F12775">
            <w:pPr>
              <w:jc w:val="both"/>
              <w:rPr>
                <w:b/>
                <w:bCs/>
              </w:rPr>
            </w:pPr>
            <w:r>
              <w:rPr>
                <w:b/>
                <w:bCs/>
              </w:rPr>
              <w:t xml:space="preserve">BOOK REVIEWS (FOR READINGS PEOPLE) PROPOSAL PRESENTATION 2.  </w:t>
            </w:r>
            <w:r w:rsidRPr="00E5568E">
              <w:rPr>
                <w:b/>
                <w:bCs/>
                <w:i/>
              </w:rPr>
              <w:t>ESSAYS, REVIEWS AND PROPOSALS MUST BE HANDED IN TODAY.</w:t>
            </w:r>
          </w:p>
        </w:tc>
      </w:tr>
    </w:tbl>
    <w:p w14:paraId="0F92DE27" w14:textId="77777777" w:rsidR="0017204E" w:rsidRDefault="0017204E" w:rsidP="0017204E"/>
    <w:p w14:paraId="11CC863D" w14:textId="77777777" w:rsidR="002417E4" w:rsidRDefault="002417E4"/>
    <w:sectPr w:rsidR="0024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4E"/>
    <w:rsid w:val="0017204E"/>
    <w:rsid w:val="002417E4"/>
    <w:rsid w:val="003A32D2"/>
    <w:rsid w:val="005B57D2"/>
    <w:rsid w:val="00637414"/>
    <w:rsid w:val="00BF49A3"/>
    <w:rsid w:val="00FA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B66"/>
  <w15:chartTrackingRefBased/>
  <w15:docId w15:val="{65F17BD1-7E9B-444C-AAED-E5CAA95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04E"/>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04E"/>
    <w:rPr>
      <w:rFonts w:ascii="Times New Roman" w:eastAsia="Times New Roman" w:hAnsi="Times New Roman" w:cs="Times New Roman"/>
      <w:b/>
      <w:bCs/>
      <w:sz w:val="24"/>
      <w:szCs w:val="24"/>
    </w:rPr>
  </w:style>
  <w:style w:type="paragraph" w:styleId="BodyText">
    <w:name w:val="Body Text"/>
    <w:basedOn w:val="Normal"/>
    <w:link w:val="BodyTextChar"/>
    <w:rsid w:val="0017204E"/>
    <w:pPr>
      <w:overflowPunct w:val="0"/>
      <w:autoSpaceDE w:val="0"/>
      <w:autoSpaceDN w:val="0"/>
      <w:adjustRightInd w:val="0"/>
      <w:jc w:val="both"/>
      <w:textAlignment w:val="baseline"/>
    </w:pPr>
    <w:rPr>
      <w:szCs w:val="20"/>
      <w:lang w:val="en-GB"/>
    </w:rPr>
  </w:style>
  <w:style w:type="character" w:customStyle="1" w:styleId="BodyTextChar">
    <w:name w:val="Body Text Char"/>
    <w:basedOn w:val="DefaultParagraphFont"/>
    <w:link w:val="BodyText"/>
    <w:rsid w:val="0017204E"/>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Davies</dc:creator>
  <cp:keywords/>
  <dc:description/>
  <cp:lastModifiedBy>Gwyn Davies</cp:lastModifiedBy>
  <cp:revision>3</cp:revision>
  <dcterms:created xsi:type="dcterms:W3CDTF">2020-06-09T18:25:00Z</dcterms:created>
  <dcterms:modified xsi:type="dcterms:W3CDTF">2020-06-09T19:14:00Z</dcterms:modified>
</cp:coreProperties>
</file>